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63545" w14:textId="3E8DD377" w:rsidR="00A62C1E" w:rsidRPr="0070279B" w:rsidRDefault="00A62C1E" w:rsidP="00A62C1E">
      <w:pPr>
        <w:pStyle w:val="3"/>
        <w:shd w:val="clear" w:color="auto" w:fill="FFFFFF"/>
        <w:spacing w:before="0" w:beforeAutospacing="0" w:after="0" w:afterAutospacing="0"/>
        <w:rPr>
          <w:rFonts w:ascii="Arial Black" w:eastAsia="华文行楷" w:hAnsi="Arial Black"/>
          <w:sz w:val="44"/>
          <w:szCs w:val="44"/>
        </w:rPr>
      </w:pPr>
      <w:r w:rsidRPr="0070279B">
        <w:rPr>
          <w:rFonts w:ascii="Arial Black" w:eastAsia="华文行楷" w:hAnsi="Arial Black"/>
          <w:sz w:val="44"/>
          <w:szCs w:val="44"/>
        </w:rPr>
        <w:t>HLMF</w:t>
      </w:r>
    </w:p>
    <w:p w14:paraId="23367786" w14:textId="50602E36" w:rsidR="000D0D90" w:rsidRPr="0070279B" w:rsidRDefault="00A62C1E" w:rsidP="0070279B">
      <w:pPr>
        <w:pStyle w:val="3"/>
        <w:shd w:val="clear" w:color="auto" w:fill="FFFFFF"/>
        <w:spacing w:before="0" w:beforeAutospacing="0" w:after="0" w:afterAutospacing="0"/>
        <w:jc w:val="center"/>
        <w:rPr>
          <w:rFonts w:ascii="华文行楷" w:eastAsia="华文行楷" w:hAnsi="微软雅黑" w:hint="eastAsia"/>
          <w:sz w:val="44"/>
          <w:szCs w:val="44"/>
        </w:rPr>
      </w:pPr>
      <w:r w:rsidRPr="0070279B">
        <w:rPr>
          <w:rFonts w:ascii="华文行楷" w:eastAsia="华文行楷" w:hAnsi="微软雅黑" w:hint="eastAsia"/>
          <w:sz w:val="44"/>
          <w:szCs w:val="44"/>
        </w:rPr>
        <w:t>北京惠兰医学基金会</w:t>
      </w:r>
    </w:p>
    <w:p w14:paraId="226DAC05" w14:textId="279DD841" w:rsidR="0074424A" w:rsidRPr="0074424A" w:rsidRDefault="0070279B" w:rsidP="0074424A">
      <w:pPr>
        <w:pStyle w:val="1"/>
        <w:spacing w:before="225" w:after="0" w:line="465" w:lineRule="atLeast"/>
        <w:jc w:val="center"/>
        <w:rPr>
          <w:rFonts w:ascii="微软雅黑" w:eastAsia="微软雅黑" w:hAnsi="微软雅黑" w:hint="eastAsia"/>
          <w:color w:val="000000"/>
          <w:spacing w:val="-15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000000"/>
          <w:spacing w:val="-15"/>
          <w:sz w:val="28"/>
          <w:szCs w:val="28"/>
        </w:rPr>
        <w:t>基金会财务管理制度</w:t>
      </w:r>
    </w:p>
    <w:p w14:paraId="7D9E0741" w14:textId="13E02F63" w:rsidR="00BF1F05" w:rsidRPr="0070279B" w:rsidRDefault="000D0D90" w:rsidP="00BF1F05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北京</w:t>
      </w:r>
      <w:r w:rsidR="00A62C1E"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惠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兰医学</w:t>
      </w:r>
      <w:r w:rsidR="00BF1F05"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基金会是依法设立的基金会法人。资金来源于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企业</w:t>
      </w:r>
      <w:r w:rsidR="00BF1F05"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的捐赠，为了确保基金会资金的安全，加强基金会的财务管理，使基金会的财务管理逐步规范化、制度化，推动社会公益事业发展，构建和谐社会。根据《基金会管理条例》及新颁布的《民间非盈利组织会计制度》制定本基金会的财务管理制度。</w:t>
      </w:r>
    </w:p>
    <w:p w14:paraId="32894898" w14:textId="400746B7" w:rsidR="00BF1F05" w:rsidRPr="0070279B" w:rsidRDefault="00BF1F05" w:rsidP="00BF1F05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根据基金会业务发展需要，为了更好的发挥财务核算的监督管理，基金会设置财</w:t>
      </w:r>
      <w:r w:rsidR="000D0D90"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务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管理部作为本会的财务主管机构。财</w:t>
      </w:r>
      <w:r w:rsidR="000D0D90"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务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管理部对理事会负责，在秘书长领导下负责监督指导基金会的会计核算及财务管理工作。财</w:t>
      </w:r>
      <w:r w:rsidR="000D0D90"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务部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管理日常会计核算及财务管理，应遵守本管理制度，按本制度进行核算实施会计监督。</w:t>
      </w:r>
    </w:p>
    <w:p w14:paraId="4824EA0F" w14:textId="77777777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北京惠兰医学基金会是依法设立的基金会法人。资金来源于企业的捐赠，为了确保基金会资金的安全，加强基金会的财务管理，使基金会的财务管理逐步规范化、制度化，推动社会公益事业发展，构建和谐社会。根据《基金会管理条例》及新颁布的《民间非盈利组织会计制度》制定本基金会的财务管理制度。</w:t>
      </w:r>
    </w:p>
    <w:p w14:paraId="4B3427BA" w14:textId="77777777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根据基金会业务发展需要，为了更好的发挥财务核算的监督管理，基金会设置财务管理部作为本会的财务主管机构。财务管理部对理事会负责，在秘书长领导下负责监督指导基金会的会计核算及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lastRenderedPageBreak/>
        <w:t>财务管理工作。财务部管理日常会计核算及财务管理，应遵守本管理制度，按本制度进行核算实施会计监督。</w:t>
      </w:r>
    </w:p>
    <w:p w14:paraId="7A23BD5F" w14:textId="77777777" w:rsidR="0070279B" w:rsidRPr="0070279B" w:rsidRDefault="0070279B" w:rsidP="0070279B">
      <w:pPr>
        <w:rPr>
          <w:rFonts w:hint="eastAsia"/>
        </w:rPr>
      </w:pPr>
    </w:p>
    <w:p w14:paraId="2A886CF6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总 则</w:t>
      </w:r>
    </w:p>
    <w:p w14:paraId="4EC8E199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第一条 财务管理制度是基金会各项管理制度中的重要制度之一，它是维护基金会日常工作运行和基金会信誉的重要保障。</w:t>
      </w:r>
    </w:p>
    <w:p w14:paraId="0B838852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第二条 健全财务管理制度，要按规范化、程序化、科学化要求，严格执行财务审批权限和审批程序的规定。</w:t>
      </w:r>
    </w:p>
    <w:p w14:paraId="50116E2E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第三条 健全逐级审批制度，强化逐级审查责任制，堵塞漏洞，杜绝弊端。</w:t>
      </w:r>
    </w:p>
    <w:p w14:paraId="47BCC3FC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资产管理规定</w:t>
      </w:r>
    </w:p>
    <w:p w14:paraId="2FB77C41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第四条 所有固定资产购置均需报经分管副理事长审核，1万元以上的大型固定资产的购置，均需报经理事长同事后，由主管财务的副理事长审批有关凭证。</w:t>
      </w:r>
    </w:p>
    <w:p w14:paraId="2D269E0F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第五条 办公用品、消耗性物品的购置，由办公室负责统一安排办理，秘书长审批。</w:t>
      </w:r>
    </w:p>
    <w:p w14:paraId="3D8A7420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第六条 因工作需要购置、领用的大型、专项器材和物品，由办公室负责登记办理使用或借用手续。凡借用贵重器材，必须要妥善保护，不得损坏，并按时归还。</w:t>
      </w:r>
    </w:p>
    <w:p w14:paraId="0395BED4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资金使用规定</w:t>
      </w:r>
    </w:p>
    <w:p w14:paraId="22C67E45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第七条 资金来源多元化，多种不同来源的资金，严格实施不同的管理规定。</w:t>
      </w:r>
    </w:p>
    <w:p w14:paraId="33E6D9D6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lastRenderedPageBreak/>
        <w:t>第八条 凡属公募捐赠的资金要尊重捐赠人的意愿，落实到位，并及时向捐赠人反馈受赠单位、受赠户、受赠人的信息，接受捐赠人</w:t>
      </w:r>
    </w:p>
    <w:p w14:paraId="3A3FA622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的监督、检查。</w:t>
      </w:r>
    </w:p>
    <w:p w14:paraId="36D53374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第九条 凡捐赠者的捐款无定向投放要求的，或指名捐给基金会的，应按滚动增值的要求，妥善运作，以壮大扶贫实力。对能够增值可投资的项目，由本会项目部审议及论证后，交理事长办公会议审定通过。</w:t>
      </w:r>
    </w:p>
    <w:p w14:paraId="2C23BF76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第十条 凡动用本会以资金用于扶贫到户的扶贫款项，一律采取小额贷款方式，定期收回，滚动使用，以不断扩大援助对象，提高扶贫效益。</w:t>
      </w:r>
    </w:p>
    <w:p w14:paraId="7274CEEE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第十一条 各种项目在运作中的资金滚动，一律接受本会财务的统一管理，按项目进程实行分批拔款，分批报销，切禁挪用。</w:t>
      </w:r>
    </w:p>
    <w:p w14:paraId="06338217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第十二条 本会扶贫基金不得用于经商或借贷。</w:t>
      </w:r>
    </w:p>
    <w:p w14:paraId="01126920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资金管理规定</w:t>
      </w:r>
    </w:p>
    <w:p w14:paraId="3A57B004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第十三条 依法按章按规办事，认真贯彻执行国家有关财经的法规、方针政策，遵守《会计法》的规定。</w:t>
      </w:r>
    </w:p>
    <w:p w14:paraId="5108568E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第十四条 会计要按规定设置总帐、明细帐，做好收入、支出、费用的复核和帐目的登记工作，做到开支归案、科目使用无误；每月按时结帐，定期与出纳核对现金帐和银行存款日记帐金额，做到帐帐相符，帐物相符，帐表相符。</w:t>
      </w:r>
    </w:p>
    <w:p w14:paraId="47ED675E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第十五条 切实做好财务收支、费用和债权、债务等日常会计核算工作，坚持按月会计报表送审和年度决算报表送审制度。</w:t>
      </w:r>
    </w:p>
    <w:p w14:paraId="79A35C8F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lastRenderedPageBreak/>
        <w:t>第十六条 金额2万元以上5万元以下的由分管财务副理事长报送理事长审批，5万元以上10万元以下的由常务理事会讨论决定。10万</w:t>
      </w:r>
    </w:p>
    <w:p w14:paraId="0B22CADF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元以上的由理事会讨论决定。</w:t>
      </w:r>
    </w:p>
    <w:p w14:paraId="50CD764C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第十七条 严格执行发票（收据）管理使用规定，做好发票（收据）登记、领购、填制、保管、回收、缴销工作。</w:t>
      </w:r>
    </w:p>
    <w:p w14:paraId="75401EAB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第十八条 保管好支票，做好支票领用和登记工作，严禁使用空额支票，违者将追究责任，并承担一切后果。</w:t>
      </w:r>
    </w:p>
    <w:p w14:paraId="37E576E4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第十九条 严禁挪用公-款和白条抵库，违者将追究责任，并承担一切后果。</w:t>
      </w:r>
    </w:p>
    <w:p w14:paraId="790ECA89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第二十条 严格执行会计档案管理规定，认真做好会计资料的归档工作，妥善保管会计凭证、帐本和财务保报等会计档案资料。</w:t>
      </w:r>
    </w:p>
    <w:p w14:paraId="477CF570" w14:textId="77777777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第二十一条 财务人员要严格遵守财务纪律，依法办事，财务印章按规定分别保管，各负其责，绝不允许财务人员个人做主私盖财务专用章和串盖他人名章。财务印鉴不能一人保管，会计、出纳一人外出或遇特殊情况不能到岗时，可暂将本人印章或专用章交主管财务的副理事长保管。</w:t>
      </w:r>
    </w:p>
    <w:p w14:paraId="1FE09358" w14:textId="22C37299" w:rsid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第二十二条 对不符合本规定及违反国家有关政策法规的，财会人员有权拒绝执行。</w:t>
      </w:r>
    </w:p>
    <w:p w14:paraId="67F4D40E" w14:textId="43AFFA3E" w:rsidR="0070279B" w:rsidRPr="0070279B" w:rsidRDefault="0070279B" w:rsidP="0070279B">
      <w:pPr>
        <w:widowControl/>
        <w:shd w:val="clear" w:color="auto" w:fill="FFFFFF"/>
        <w:spacing w:line="293" w:lineRule="atLeast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三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 xml:space="preserve">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基金会必须于每年11月拟订下年度资金的筹集、管理和使用计划，编制年度经费收支预算；理事会于每年12月对上述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lastRenderedPageBreak/>
        <w:t>业务拓展计划、资金的筹集、管理和使用计划，年度经费收支预算进行审批。</w:t>
      </w:r>
    </w:p>
    <w:p w14:paraId="367810ED" w14:textId="1D7D1505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四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 xml:space="preserve">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每年用于章程规定的公益事业支出不得低于上一年总收入的70%，基金会工作人员工资福利及行政办公支出不超过当年总支出的10%。</w:t>
      </w:r>
    </w:p>
    <w:p w14:paraId="372E26E5" w14:textId="72155019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五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 xml:space="preserve">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计划及预算的资金使用、行政费用开支等实行：项目负责人申报、财务管理部审核，秘书长“一支笔”审批制度。</w:t>
      </w:r>
    </w:p>
    <w:p w14:paraId="0096EE05" w14:textId="6A2FEF82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六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 xml:space="preserve">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任何单位和个人不得侵占、私分、挪用基金会的财产和收入。</w:t>
      </w:r>
    </w:p>
    <w:p w14:paraId="64C22E3A" w14:textId="05E6B2BC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七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基金会必须按《民间非营利组织会计制度》设置总分类账和明细分类账等主要账册以及各种必要辅助性账薄（包括捐赠实物账、无账面价值的财产备查账等）。各种账薄必须根据审核无误的原始凭证、记账凭证或汇兑表等登记入账，做到登记及时、内容完整、数字准确、摘要清楚。</w:t>
      </w:r>
    </w:p>
    <w:p w14:paraId="0874566B" w14:textId="62D3D307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八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 xml:space="preserve">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基金会财务部必须按《民间非营利组织会计制度》编制资产负债表、业务活动表、现金流量表，并于每月15日上报秘书长。</w:t>
      </w:r>
    </w:p>
    <w:p w14:paraId="68CF3F6F" w14:textId="3B56498F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第二十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九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基金会会计档案的管理，按《民间非营利组织会计制度》有关规定执行。</w:t>
      </w:r>
    </w:p>
    <w:p w14:paraId="71C17258" w14:textId="57F380F7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/>
          <w:color w:val="5E5E5E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第三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十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条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基金会应配备具有专业资格会计人员，设置会计和出纳岗位，会计和出纳不得由一人兼任。会计人员离职或工作调动必须办理交接手续。</w:t>
      </w:r>
    </w:p>
    <w:p w14:paraId="254C7ED3" w14:textId="2D2A0787" w:rsidR="0070279B" w:rsidRPr="0070279B" w:rsidRDefault="0070279B" w:rsidP="0070279B">
      <w:pPr>
        <w:widowControl/>
        <w:shd w:val="clear" w:color="auto" w:fill="FFFFFF"/>
        <w:spacing w:line="293" w:lineRule="atLeast"/>
        <w:ind w:firstLine="640"/>
        <w:jc w:val="left"/>
        <w:rPr>
          <w:rFonts w:ascii="微软雅黑" w:eastAsia="微软雅黑" w:hAnsi="微软雅黑" w:cs="宋体" w:hint="eastAsia"/>
          <w:color w:val="5E5E5E"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lastRenderedPageBreak/>
        <w:t>第三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十一</w:t>
      </w:r>
      <w:r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 xml:space="preserve">条 </w:t>
      </w:r>
      <w:r w:rsidRPr="0070279B">
        <w:rPr>
          <w:rFonts w:ascii="微软雅黑" w:eastAsia="微软雅黑" w:hAnsi="微软雅黑" w:cs="宋体" w:hint="eastAsia"/>
          <w:color w:val="000000"/>
          <w:kern w:val="0"/>
          <w:sz w:val="28"/>
          <w:szCs w:val="28"/>
        </w:rPr>
        <w:t>为保证基金会账目公正、公开，特聘请民政部认可的会计师事务所负责审核并不定期向社会公布，接受社会的监督。</w:t>
      </w:r>
    </w:p>
    <w:p w14:paraId="119DFD95" w14:textId="75160582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/>
        <w:jc w:val="both"/>
        <w:rPr>
          <w:rFonts w:ascii="微软雅黑" w:eastAsia="微软雅黑" w:hAnsi="微软雅黑" w:hint="eastAsia"/>
          <w:b/>
          <w:bCs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b/>
          <w:bCs/>
          <w:color w:val="222222"/>
          <w:sz w:val="28"/>
          <w:szCs w:val="28"/>
        </w:rPr>
        <w:t>奖惩规定</w:t>
      </w:r>
    </w:p>
    <w:p w14:paraId="1D3D99B8" w14:textId="5F3EE176" w:rsidR="0070279B" w:rsidRDefault="0070279B" w:rsidP="0070279B">
      <w:pPr>
        <w:pStyle w:val="a5"/>
        <w:spacing w:before="0" w:beforeAutospacing="0" w:after="0" w:afterAutospacing="0" w:line="450" w:lineRule="atLeast"/>
        <w:ind w:right="300" w:firstLineChars="200" w:firstLine="56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三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二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 随着基金会的发展，财务工作将日益细致而繁重，对辛勤工作，无差错者，应予以表彰。</w:t>
      </w:r>
    </w:p>
    <w:p w14:paraId="416B7FCA" w14:textId="6533C85F" w:rsidR="0070279B" w:rsidRDefault="0070279B" w:rsidP="0070279B">
      <w:pPr>
        <w:pStyle w:val="a5"/>
        <w:spacing w:before="0" w:beforeAutospacing="0" w:after="0" w:afterAutospacing="0" w:line="450" w:lineRule="atLeast"/>
        <w:ind w:right="300" w:firstLineChars="200" w:firstLine="56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三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三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 在开展的各种项目运作中，凡获得实际收益，增加了基金会收入的，包括努力争取到的政府拔款，均应受到奖励。财务工作人员及其他相关工作人员亦应获得一定的奖励。</w:t>
      </w:r>
    </w:p>
    <w:p w14:paraId="4D2F6936" w14:textId="4522DAE1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 w:firstLineChars="200" w:firstLine="56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三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十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四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条 凡违反本规定的，将视其具体情况，给予相应的规劝、告诫、警告直至处分。</w:t>
      </w:r>
    </w:p>
    <w:p w14:paraId="2EE40932" w14:textId="370BBA78" w:rsidR="0070279B" w:rsidRPr="0070279B" w:rsidRDefault="0070279B" w:rsidP="0070279B">
      <w:pPr>
        <w:pStyle w:val="a5"/>
        <w:spacing w:before="0" w:beforeAutospacing="0" w:after="0" w:afterAutospacing="0" w:line="450" w:lineRule="atLeast"/>
        <w:ind w:right="300" w:firstLineChars="200" w:firstLine="560"/>
        <w:jc w:val="both"/>
        <w:rPr>
          <w:rFonts w:ascii="微软雅黑" w:eastAsia="微软雅黑" w:hAnsi="微软雅黑" w:hint="eastAsia"/>
          <w:color w:val="222222"/>
          <w:sz w:val="28"/>
          <w:szCs w:val="28"/>
        </w:rPr>
      </w:pP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第</w:t>
      </w:r>
      <w:r>
        <w:rPr>
          <w:rFonts w:ascii="微软雅黑" w:eastAsia="微软雅黑" w:hAnsi="微软雅黑" w:hint="eastAsia"/>
          <w:color w:val="222222"/>
          <w:sz w:val="28"/>
          <w:szCs w:val="28"/>
        </w:rPr>
        <w:t>三</w:t>
      </w:r>
      <w:r w:rsidRPr="0070279B">
        <w:rPr>
          <w:rFonts w:ascii="微软雅黑" w:eastAsia="微软雅黑" w:hAnsi="微软雅黑" w:hint="eastAsia"/>
          <w:color w:val="222222"/>
          <w:sz w:val="28"/>
          <w:szCs w:val="28"/>
        </w:rPr>
        <w:t>十条 本制度规定自理事长会议通过之日起执行。</w:t>
      </w:r>
    </w:p>
    <w:p w14:paraId="6BBB21A9" w14:textId="34F82EBA" w:rsidR="00BF1F05" w:rsidRDefault="00BF1F05" w:rsidP="00BF1F0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5E5E5E"/>
          <w:sz w:val="28"/>
          <w:szCs w:val="28"/>
        </w:rPr>
      </w:pPr>
    </w:p>
    <w:p w14:paraId="30257135" w14:textId="2774DDB7" w:rsidR="0070279B" w:rsidRDefault="0070279B" w:rsidP="00BF1F0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/>
          <w:color w:val="5E5E5E"/>
          <w:sz w:val="28"/>
          <w:szCs w:val="28"/>
        </w:rPr>
      </w:pPr>
    </w:p>
    <w:p w14:paraId="496A78B1" w14:textId="06E7000E" w:rsidR="0070279B" w:rsidRPr="0070279B" w:rsidRDefault="0070279B" w:rsidP="00BF1F05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hint="eastAsia"/>
          <w:color w:val="5E5E5E"/>
          <w:sz w:val="28"/>
          <w:szCs w:val="28"/>
        </w:rPr>
      </w:pPr>
    </w:p>
    <w:sectPr w:rsidR="0070279B" w:rsidRPr="00702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5139"/>
    <w:multiLevelType w:val="hybridMultilevel"/>
    <w:tmpl w:val="164822EE"/>
    <w:lvl w:ilvl="0" w:tplc="FF1EB9F8">
      <w:start w:val="1"/>
      <w:numFmt w:val="japaneseCounting"/>
      <w:lvlText w:val="第%1章"/>
      <w:lvlJc w:val="left"/>
      <w:pPr>
        <w:ind w:left="825" w:hanging="82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0573BB"/>
    <w:multiLevelType w:val="hybridMultilevel"/>
    <w:tmpl w:val="86F03648"/>
    <w:lvl w:ilvl="0" w:tplc="52A0143C">
      <w:start w:val="1"/>
      <w:numFmt w:val="japaneseCounting"/>
      <w:lvlText w:val="第%1章"/>
      <w:lvlJc w:val="left"/>
      <w:pPr>
        <w:ind w:left="795" w:hanging="7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C267A89"/>
    <w:multiLevelType w:val="multilevel"/>
    <w:tmpl w:val="3F1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60570"/>
    <w:multiLevelType w:val="multilevel"/>
    <w:tmpl w:val="8314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BD40A0"/>
    <w:multiLevelType w:val="multilevel"/>
    <w:tmpl w:val="046C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05"/>
    <w:rsid w:val="000D0D90"/>
    <w:rsid w:val="0070279B"/>
    <w:rsid w:val="0074424A"/>
    <w:rsid w:val="00A62C1E"/>
    <w:rsid w:val="00BF1F05"/>
    <w:rsid w:val="00E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79D8"/>
  <w15:chartTrackingRefBased/>
  <w15:docId w15:val="{C480295E-D981-4440-92DB-55DDEE4D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79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BF1F0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05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BF1F0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60">
    <w:name w:val="标题 6 字符"/>
    <w:basedOn w:val="a0"/>
    <w:link w:val="6"/>
    <w:uiPriority w:val="9"/>
    <w:semiHidden/>
    <w:rsid w:val="00BF1F0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F1F05"/>
    <w:rPr>
      <w:b/>
      <w:bCs/>
    </w:rPr>
  </w:style>
  <w:style w:type="character" w:styleId="a4">
    <w:name w:val="Hyperlink"/>
    <w:basedOn w:val="a0"/>
    <w:uiPriority w:val="99"/>
    <w:semiHidden/>
    <w:unhideWhenUsed/>
    <w:rsid w:val="00BF1F05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F1F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F1F05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70279B"/>
    <w:rPr>
      <w:b/>
      <w:bCs/>
      <w:kern w:val="44"/>
      <w:sz w:val="44"/>
      <w:szCs w:val="44"/>
    </w:rPr>
  </w:style>
  <w:style w:type="character" w:customStyle="1" w:styleId="readpeopletime">
    <w:name w:val="read_people_time"/>
    <w:basedOn w:val="a0"/>
    <w:rsid w:val="0070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2D2D2"/>
                    <w:bottom w:val="none" w:sz="0" w:space="0" w:color="auto"/>
                    <w:right w:val="single" w:sz="6" w:space="0" w:color="D2D2D2"/>
                  </w:divBdr>
                  <w:divsChild>
                    <w:div w:id="33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7030">
                          <w:marLeft w:val="495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0634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405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01022">
                              <w:marLeft w:val="0"/>
                              <w:marRight w:val="0"/>
                              <w:marTop w:val="6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39549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2829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 红</cp:lastModifiedBy>
  <cp:revision>2</cp:revision>
  <dcterms:created xsi:type="dcterms:W3CDTF">2020-09-05T07:37:00Z</dcterms:created>
  <dcterms:modified xsi:type="dcterms:W3CDTF">2020-09-05T07:37:00Z</dcterms:modified>
</cp:coreProperties>
</file>